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53257" w14:textId="77777777" w:rsidR="00DA3403" w:rsidRPr="005638BA" w:rsidRDefault="00DA3403" w:rsidP="005638BA">
      <w:pPr>
        <w:shd w:val="clear" w:color="auto" w:fill="FFFFFF"/>
        <w:spacing w:after="0" w:line="2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A792618" w14:textId="3373F8F5" w:rsidR="006D5E92" w:rsidRPr="00312D1A" w:rsidRDefault="008B3B55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312D1A">
        <w:rPr>
          <w:rFonts w:ascii="PT Astra Serif" w:eastAsia="Times New Roman" w:hAnsi="PT Astra Serif" w:cs="Times New Roman"/>
          <w:b/>
          <w:color w:val="000000"/>
          <w:sz w:val="24"/>
          <w:szCs w:val="24"/>
          <w:bdr w:val="none" w:sz="0" w:space="0" w:color="auto" w:frame="1"/>
        </w:rPr>
        <w:t>Главное у</w:t>
      </w:r>
      <w:r w:rsidR="008A69FD" w:rsidRPr="00312D1A">
        <w:rPr>
          <w:rFonts w:ascii="PT Astra Serif" w:eastAsia="Times New Roman" w:hAnsi="PT Astra Serif" w:cs="Times New Roman"/>
          <w:b/>
          <w:color w:val="000000"/>
          <w:sz w:val="24"/>
          <w:szCs w:val="24"/>
          <w:bdr w:val="none" w:sz="0" w:space="0" w:color="auto" w:frame="1"/>
        </w:rPr>
        <w:t>правление Министерства юстиции Российской Федерации</w:t>
      </w:r>
      <w:r w:rsidR="009766A9" w:rsidRPr="00312D1A">
        <w:rPr>
          <w:rFonts w:ascii="PT Astra Serif" w:eastAsia="Times New Roman" w:hAnsi="PT Astra Serif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F04C30" w:rsidRPr="00312D1A">
        <w:rPr>
          <w:rFonts w:ascii="PT Astra Serif" w:eastAsia="Times New Roman" w:hAnsi="PT Astra Serif" w:cs="Times New Roman"/>
          <w:b/>
          <w:color w:val="000000"/>
          <w:sz w:val="24"/>
          <w:szCs w:val="24"/>
          <w:bdr w:val="none" w:sz="0" w:space="0" w:color="auto" w:frame="1"/>
        </w:rPr>
        <w:br/>
      </w:r>
      <w:r w:rsidR="009766A9" w:rsidRPr="00312D1A">
        <w:rPr>
          <w:rFonts w:ascii="PT Astra Serif" w:eastAsia="Times New Roman" w:hAnsi="PT Astra Serif" w:cs="Times New Roman"/>
          <w:b/>
          <w:color w:val="000000"/>
          <w:sz w:val="24"/>
          <w:szCs w:val="24"/>
          <w:bdr w:val="none" w:sz="0" w:space="0" w:color="auto" w:frame="1"/>
        </w:rPr>
        <w:t>по</w:t>
      </w:r>
      <w:r w:rsidR="008A69FD" w:rsidRPr="00312D1A">
        <w:rPr>
          <w:rFonts w:ascii="PT Astra Serif" w:eastAsia="Times New Roman" w:hAnsi="PT Astra Serif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E631EE" w:rsidRPr="00312D1A">
        <w:rPr>
          <w:rFonts w:ascii="PT Astra Serif" w:eastAsia="Times New Roman" w:hAnsi="PT Astra Serif" w:cs="Times New Roman"/>
          <w:b/>
          <w:color w:val="000000"/>
          <w:sz w:val="24"/>
          <w:szCs w:val="24"/>
          <w:bdr w:val="none" w:sz="0" w:space="0" w:color="auto" w:frame="1"/>
        </w:rPr>
        <w:t>Приморскому краю</w:t>
      </w:r>
      <w:r w:rsidR="008A69FD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 xml:space="preserve"> информирует руководителей некоммерческих организаций </w:t>
      </w:r>
      <w:r w:rsidR="003A0984" w:rsidRPr="002B27AC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br/>
      </w:r>
      <w:r w:rsidR="008A69FD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>о необходимости с</w:t>
      </w:r>
      <w:r w:rsidR="00E631EE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>дачи отчетных документов за 20</w:t>
      </w:r>
      <w:r w:rsidR="00F04C30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>2</w:t>
      </w:r>
      <w:r w:rsidR="00037135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>4</w:t>
      </w:r>
      <w:r w:rsidR="00E631EE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 xml:space="preserve"> год в срок </w:t>
      </w:r>
      <w:r w:rsidR="00312D1A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br/>
      </w:r>
      <w:r w:rsidR="00E631EE" w:rsidRPr="00312D1A">
        <w:rPr>
          <w:rFonts w:ascii="PT Astra Serif" w:eastAsia="Times New Roman" w:hAnsi="PT Astra Serif" w:cs="Times New Roman"/>
          <w:b/>
          <w:color w:val="000000"/>
          <w:sz w:val="24"/>
          <w:szCs w:val="24"/>
          <w:bdr w:val="none" w:sz="0" w:space="0" w:color="auto" w:frame="1"/>
        </w:rPr>
        <w:t>до 15 апреля 20</w:t>
      </w:r>
      <w:r w:rsidR="00874094" w:rsidRPr="00312D1A">
        <w:rPr>
          <w:rFonts w:ascii="PT Astra Serif" w:eastAsia="Times New Roman" w:hAnsi="PT Astra Serif" w:cs="Times New Roman"/>
          <w:b/>
          <w:color w:val="000000"/>
          <w:sz w:val="24"/>
          <w:szCs w:val="24"/>
          <w:bdr w:val="none" w:sz="0" w:space="0" w:color="auto" w:frame="1"/>
        </w:rPr>
        <w:t>2</w:t>
      </w:r>
      <w:r w:rsidR="00037135" w:rsidRPr="00312D1A">
        <w:rPr>
          <w:rFonts w:ascii="PT Astra Serif" w:eastAsia="Times New Roman" w:hAnsi="PT Astra Serif" w:cs="Times New Roman"/>
          <w:b/>
          <w:color w:val="000000"/>
          <w:sz w:val="24"/>
          <w:szCs w:val="24"/>
          <w:bdr w:val="none" w:sz="0" w:space="0" w:color="auto" w:frame="1"/>
        </w:rPr>
        <w:t>5</w:t>
      </w:r>
      <w:r w:rsidR="008A69FD" w:rsidRPr="00312D1A">
        <w:rPr>
          <w:rFonts w:ascii="PT Astra Serif" w:eastAsia="Times New Roman" w:hAnsi="PT Astra Serif" w:cs="Times New Roman"/>
          <w:b/>
          <w:color w:val="000000"/>
          <w:sz w:val="24"/>
          <w:szCs w:val="24"/>
          <w:bdr w:val="none" w:sz="0" w:space="0" w:color="auto" w:frame="1"/>
        </w:rPr>
        <w:t xml:space="preserve"> года.</w:t>
      </w:r>
    </w:p>
    <w:p w14:paraId="24B7558A" w14:textId="0912F2D9" w:rsidR="006D5E92" w:rsidRPr="00D764CF" w:rsidRDefault="008A69FD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</w:pP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 xml:space="preserve">Формы отчетов некоммерческих организаций утверждены </w:t>
      </w:r>
      <w:r w:rsidR="00A467E4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>Приказ</w:t>
      </w:r>
      <w:r w:rsidR="00875DD2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>ом</w:t>
      </w:r>
      <w:r w:rsidR="00A467E4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 xml:space="preserve"> Минюста России от 30.09.2021 </w:t>
      </w:r>
      <w:r w:rsidR="00037135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>№</w:t>
      </w:r>
      <w:r w:rsidR="00A467E4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 xml:space="preserve"> 185 (ред. от 09.08.2023) </w:t>
      </w:r>
      <w:r w:rsidR="00037135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>«</w:t>
      </w:r>
      <w:r w:rsidR="00A467E4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 xml:space="preserve">О формах и сроках представления </w:t>
      </w:r>
      <w:r w:rsidR="002B27AC" w:rsidRPr="002B27AC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br/>
      </w:r>
      <w:r w:rsidR="00A467E4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>в Министерство юстиции Российской Федерации отчетности некоммерческих организаций</w:t>
      </w:r>
      <w:r w:rsidR="00037135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>»</w:t>
      </w:r>
      <w:r w:rsidR="00A467E4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>Информация о продолжении деятельности общественных объединений, профсоюзных организаций, отчеты о</w:t>
      </w:r>
      <w:r w:rsidR="00F04C30"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 xml:space="preserve"> благотворительной деятельности </w:t>
      </w: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 xml:space="preserve">предоставляются </w:t>
      </w:r>
      <w:r w:rsidR="002B27AC" w:rsidRPr="002B27AC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br/>
      </w: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>в бумажном виде в произвольной форме.</w:t>
      </w:r>
    </w:p>
    <w:p w14:paraId="3661D5D4" w14:textId="2982E52B" w:rsidR="00354D82" w:rsidRPr="00D764CF" w:rsidRDefault="00354D82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 xml:space="preserve">Отчеты и сообщения могут быть представлены в Главное управление Минюста России по Приморскому краю (далее – Главное управление) непосредственно представителем организации или в виде почтового отправления с описью вложения 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br/>
        <w:t xml:space="preserve">или путем размещения на информационных ресурсах Минюста России (портал 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br/>
        <w:t>для некоммерческих организаций Минюста России</w:t>
      </w:r>
      <w:r w:rsidR="00971AA1">
        <w:rPr>
          <w:rFonts w:ascii="PT Astra Serif" w:eastAsia="Times New Roman" w:hAnsi="PT Astra Serif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hyperlink r:id="rId8" w:history="1">
        <w:r w:rsidR="00971AA1" w:rsidRPr="00037135">
          <w:rPr>
            <w:rStyle w:val="aa"/>
            <w:rFonts w:ascii="PT Astra Serif" w:eastAsia="Times New Roman" w:hAnsi="PT Astra Serif" w:cs="Times New Roman"/>
            <w:color w:val="auto"/>
            <w:sz w:val="24"/>
            <w:szCs w:val="24"/>
            <w:u w:val="none"/>
          </w:rPr>
          <w:t>https://nco.minjust.gov.ru</w:t>
        </w:r>
      </w:hyperlink>
      <w:r w:rsidR="00971AA1">
        <w:rPr>
          <w:rStyle w:val="aa"/>
          <w:rFonts w:ascii="PT Astra Serif" w:eastAsia="Times New Roman" w:hAnsi="PT Astra Serif" w:cs="Times New Roman"/>
          <w:color w:val="auto"/>
          <w:sz w:val="24"/>
          <w:szCs w:val="24"/>
          <w:u w:val="none"/>
        </w:rPr>
        <w:t>) в сети Интернет, в порядке, предусмотренном приказом Минюста России от 07.10.20210 № 252 «О</w:t>
      </w:r>
      <w:proofErr w:type="gramEnd"/>
      <w:r w:rsidR="00971AA1">
        <w:rPr>
          <w:rStyle w:val="aa"/>
          <w:rFonts w:ascii="PT Astra Serif" w:eastAsia="Times New Roman" w:hAnsi="PT Astra Serif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="00971AA1">
        <w:rPr>
          <w:rStyle w:val="aa"/>
          <w:rFonts w:ascii="PT Astra Serif" w:eastAsia="Times New Roman" w:hAnsi="PT Astra Serif" w:cs="Times New Roman"/>
          <w:color w:val="auto"/>
          <w:sz w:val="24"/>
          <w:szCs w:val="24"/>
          <w:u w:val="none"/>
        </w:rPr>
        <w:t>порядке</w:t>
      </w:r>
      <w:proofErr w:type="gramEnd"/>
      <w:r w:rsidR="00971AA1">
        <w:rPr>
          <w:rStyle w:val="aa"/>
          <w:rFonts w:ascii="PT Astra Serif" w:eastAsia="Times New Roman" w:hAnsi="PT Astra Serif" w:cs="Times New Roman"/>
          <w:color w:val="auto"/>
          <w:sz w:val="24"/>
          <w:szCs w:val="24"/>
          <w:u w:val="none"/>
        </w:rPr>
        <w:t xml:space="preserve"> размещения в сети Интернет отчетов о деятельности и сообщений </w:t>
      </w:r>
      <w:r w:rsidR="00971AA1">
        <w:rPr>
          <w:rStyle w:val="aa"/>
          <w:rFonts w:ascii="PT Astra Serif" w:eastAsia="Times New Roman" w:hAnsi="PT Astra Serif" w:cs="Times New Roman"/>
          <w:color w:val="auto"/>
          <w:sz w:val="24"/>
          <w:szCs w:val="24"/>
          <w:u w:val="none"/>
        </w:rPr>
        <w:br/>
        <w:t>о продолжении деятельности некоммерческих организаций»</w:t>
      </w:r>
      <w:r w:rsidR="00D764CF" w:rsidRPr="00D764CF">
        <w:rPr>
          <w:rStyle w:val="aa"/>
          <w:rFonts w:ascii="PT Astra Serif" w:eastAsia="Times New Roman" w:hAnsi="PT Astra Serif" w:cs="Times New Roman"/>
          <w:color w:val="auto"/>
          <w:sz w:val="24"/>
          <w:szCs w:val="24"/>
          <w:u w:val="none"/>
        </w:rPr>
        <w:t>.</w:t>
      </w:r>
    </w:p>
    <w:p w14:paraId="5DAF8B0E" w14:textId="18458A18" w:rsidR="00312D1A" w:rsidRPr="00312D1A" w:rsidRDefault="00312D1A" w:rsidP="00971AA1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proofErr w:type="gramStart"/>
      <w:r w:rsidRPr="00312D1A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Также </w:t>
      </w:r>
      <w:r w:rsidR="00971AA1">
        <w:rPr>
          <w:rFonts w:ascii="PT Astra Serif" w:eastAsia="Times New Roman" w:hAnsi="PT Astra Serif" w:cs="Times New Roman"/>
          <w:color w:val="000000"/>
          <w:sz w:val="24"/>
          <w:szCs w:val="24"/>
        </w:rPr>
        <w:t>в соответствии приказом</w:t>
      </w: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Министерств</w:t>
      </w:r>
      <w:r w:rsidR="002B27AC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а юстиции Российской Федерации </w:t>
      </w:r>
      <w:r w:rsidR="00971AA1">
        <w:rPr>
          <w:rFonts w:ascii="PT Astra Serif" w:eastAsia="Times New Roman" w:hAnsi="PT Astra Serif" w:cs="Times New Roman"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</w:rPr>
        <w:t>от 05.07.2024 № 180 «Об утверждении Порядка и сроков размещения некоммерческими организациями (за исключением политических партий) устава на информационном ресурсе Министерства юстиции Российской Федерации в информационно-телекоммуникационной сети «Интернет»</w:t>
      </w:r>
      <w:r w:rsidR="00971AA1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некоммерческие организации</w:t>
      </w: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зарегистрированные до вступления в законную силу настоящего приказа </w:t>
      </w: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обязаны</w:t>
      </w: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разместить их устав</w:t>
      </w: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срок </w:t>
      </w: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до 1 апреля 2025 года</w:t>
      </w: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</w:rPr>
        <w:t>.</w:t>
      </w:r>
      <w:proofErr w:type="gramEnd"/>
    </w:p>
    <w:p w14:paraId="3276913D" w14:textId="1CFE6C80" w:rsidR="00312D1A" w:rsidRPr="00312D1A" w:rsidRDefault="00312D1A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Доступ к личному кабинету некоммерческой организации для размещения </w:t>
      </w:r>
      <w:r w:rsidR="002B27AC">
        <w:rPr>
          <w:rFonts w:ascii="PT Astra Serif" w:eastAsia="Times New Roman" w:hAnsi="PT Astra Serif" w:cs="Times New Roman"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устава на информационном ресурсе осуществляется через официальный сайт Министерства юстиции Российской Федерации в информационно-телекоммуникационной сети «Интернет» после прохождения процедуры авторизации на портале </w:t>
      </w:r>
      <w:r w:rsidR="002B27AC">
        <w:rPr>
          <w:rFonts w:ascii="PT Astra Serif" w:eastAsia="Times New Roman" w:hAnsi="PT Astra Serif" w:cs="Times New Roman"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- </w:t>
      </w:r>
      <w:hyperlink r:id="rId9" w:history="1">
        <w:r w:rsidRPr="00312D1A">
          <w:rPr>
            <w:rStyle w:val="aa"/>
            <w:rFonts w:ascii="PT Astra Serif" w:eastAsia="Times New Roman" w:hAnsi="PT Astra Serif" w:cs="Times New Roman"/>
            <w:color w:val="auto"/>
            <w:sz w:val="24"/>
            <w:szCs w:val="24"/>
            <w:u w:val="none"/>
          </w:rPr>
          <w:t>https://nco.minjust.gov.ru</w:t>
        </w:r>
      </w:hyperlink>
      <w:r w:rsidRPr="00312D1A">
        <w:rPr>
          <w:rFonts w:ascii="PT Astra Serif" w:eastAsia="Times New Roman" w:hAnsi="PT Astra Serif" w:cs="Times New Roman"/>
          <w:sz w:val="24"/>
          <w:szCs w:val="24"/>
        </w:rPr>
        <w:t>.</w:t>
      </w:r>
    </w:p>
    <w:p w14:paraId="09AE90B4" w14:textId="37B4BAF9" w:rsidR="00312D1A" w:rsidRPr="00312D1A" w:rsidRDefault="00312D1A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В случае внесения изменений в устав некоммерческие организации </w:t>
      </w: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  <w:u w:val="single"/>
        </w:rPr>
        <w:t>со дня государственной регистрации таких изменений размещают актуальную редакцию устава</w:t>
      </w: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в течени</w:t>
      </w:r>
      <w:proofErr w:type="gramStart"/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и</w:t>
      </w:r>
      <w:proofErr w:type="gramEnd"/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 xml:space="preserve"> 30 календарных дней</w:t>
      </w: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на</w:t>
      </w:r>
      <w:r w:rsidR="00971AA1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вышеуказанном</w:t>
      </w: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информационном ресурсе.</w:t>
      </w:r>
    </w:p>
    <w:p w14:paraId="08F1FE12" w14:textId="77777777" w:rsidR="00312D1A" w:rsidRPr="00312D1A" w:rsidRDefault="00312D1A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Размещение некоммерческими организациями устава осуществляется путем </w:t>
      </w: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 xml:space="preserve">загрузки его в </w:t>
      </w: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val="en-US"/>
        </w:rPr>
        <w:t>PDF</w:t>
      </w: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-формате</w:t>
      </w:r>
      <w:r w:rsidRPr="00312D1A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в личном кабинете соответствующей некоммерческой организации.</w:t>
      </w:r>
    </w:p>
    <w:p w14:paraId="3D85EF2B" w14:textId="244E4AFA" w:rsidR="00F04C30" w:rsidRDefault="00F04C30" w:rsidP="00725E57">
      <w:pPr>
        <w:shd w:val="clear" w:color="auto" w:fill="FFFFFF"/>
        <w:spacing w:after="0" w:line="3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ECF747D" w14:textId="77777777" w:rsidR="00971AA1" w:rsidRPr="002B27AC" w:rsidRDefault="00971AA1" w:rsidP="00725E57">
      <w:pPr>
        <w:shd w:val="clear" w:color="auto" w:fill="FFFFFF"/>
        <w:spacing w:after="0" w:line="360" w:lineRule="exac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6351BC3" w14:textId="26DF7568" w:rsidR="00F04C30" w:rsidRPr="00D764CF" w:rsidRDefault="00F04C30" w:rsidP="00D764CF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D764CF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lastRenderedPageBreak/>
        <w:t>Иные некоммерческие организации (фонды, учреждения, автономные некоммерческие организации, ассоциации (союзы), казачьи общества, адвокатские образования, общины коренных малочисленных народов).</w:t>
      </w:r>
      <w:proofErr w:type="gramEnd"/>
    </w:p>
    <w:p w14:paraId="4E76EB32" w14:textId="77777777" w:rsidR="00F04C30" w:rsidRPr="00312D1A" w:rsidRDefault="006D5E92" w:rsidP="00725E57">
      <w:pPr>
        <w:shd w:val="clear" w:color="auto" w:fill="FFFFFF"/>
        <w:spacing w:after="0" w:line="360" w:lineRule="exact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3189BC9B" w14:textId="7297F997" w:rsidR="00F04C30" w:rsidRDefault="00F04C30" w:rsidP="00D764CF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  <w:lang w:val="en-US"/>
        </w:rPr>
      </w:pPr>
      <w:proofErr w:type="gramStart"/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В соответствии с пунктом 3 статьи 32 Федерального закона от 12.01.1996 </w:t>
      </w:r>
      <w:r w:rsidR="00037135"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№ 7-ФЗ «О некоммерческих организациях» иные некоммерческие организации, учредителями (участниками, членами) которых являются иностранные граждане </w:t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  <w:t xml:space="preserve">и (или) организации, либо лица без гражданства, а также имевшие в течение года поступления имущества и денежных средств от иностранных источников, в случае, </w:t>
      </w:r>
      <w:r w:rsid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если поступления имущества и денежных средств таких некоммерческих организаций </w:t>
      </w:r>
      <w:r w:rsid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в течение года</w:t>
      </w:r>
      <w:proofErr w:type="gramEnd"/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 составили свыше трех миллионов рублей, представляют в Главное управление отчеты по формам № ОН0001 и  № ОН0002.</w:t>
      </w:r>
    </w:p>
    <w:p w14:paraId="4B4F141C" w14:textId="77777777" w:rsidR="00D764CF" w:rsidRPr="00D764CF" w:rsidRDefault="00D764CF" w:rsidP="00D764CF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  <w:lang w:val="en-US"/>
        </w:rPr>
      </w:pPr>
    </w:p>
    <w:p w14:paraId="0C155DC1" w14:textId="313F02D1" w:rsidR="00F04C30" w:rsidRPr="00312D1A" w:rsidRDefault="00F04C30" w:rsidP="00725E5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Срок предоставления отчетности - до 15 апреля 202</w:t>
      </w:r>
      <w:r w:rsidR="00354D82" w:rsidRPr="00354D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5</w:t>
      </w: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 года.</w:t>
      </w:r>
    </w:p>
    <w:p w14:paraId="2ABA679E" w14:textId="77777777" w:rsidR="00F04C30" w:rsidRPr="00312D1A" w:rsidRDefault="006D5E92" w:rsidP="00725E57">
      <w:pPr>
        <w:shd w:val="clear" w:color="auto" w:fill="FFFFFF"/>
        <w:spacing w:after="0" w:line="360" w:lineRule="exact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4C25DC35" w14:textId="7196461C" w:rsidR="006D5E92" w:rsidRPr="00312D1A" w:rsidRDefault="00F04C30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proofErr w:type="gramStart"/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В соответствии с пунктом 3.1 статьи 32 Федерального закона от 12.01.1996 </w:t>
      </w:r>
      <w:r w:rsidR="006D5E92"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№ 7-ФЗ «О некоммерческих организациях» иные некоммерческие организации, учредителями (участниками, членами) которых не являются иностранные граждане </w:t>
      </w:r>
      <w:r w:rsid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и (или) организации либо лица без гражданства, а также не имевшие </w:t>
      </w:r>
      <w:r w:rsidR="00312D1A"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в течение года поступления имущества и денежных средств от иностранных источников, </w:t>
      </w:r>
      <w:r w:rsid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в случае, если поступления имущества и денежных средств таких некоммерческих организаций в</w:t>
      </w:r>
      <w:proofErr w:type="gramEnd"/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 течение года составили менее трех миллионов рублей, отчеты по формам № ОН0001 и  № ОН0002 в Главное управление не представляют, а представляют информацию (сообщение), подтверждающую данный факт, а также в произвольной форме информацию о продолжении деятельности.</w:t>
      </w:r>
    </w:p>
    <w:p w14:paraId="637DC5DA" w14:textId="2D0C8FE4" w:rsidR="00F04C30" w:rsidRPr="00312D1A" w:rsidRDefault="00F04C30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Некоммерческие организации, указанные в пункте 3.1 статьи 32 Федерального закона от 12.01.1996 № 7-ФЗ «О некоммерческих организациях», обязаны ежегодно размещать в информационно-телекоммуникационной сети «Интернет» или предоставлять средствам массовой информации для опубликования сообщение о продолжении своей деятельности.</w:t>
      </w:r>
    </w:p>
    <w:p w14:paraId="655D5BED" w14:textId="77777777" w:rsidR="00312D1A" w:rsidRPr="00312D1A" w:rsidRDefault="00312D1A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</w:p>
    <w:p w14:paraId="6B1C2BE9" w14:textId="321229D6" w:rsidR="00CA5641" w:rsidRPr="00312D1A" w:rsidRDefault="006D5E92" w:rsidP="00725E5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F04C30"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Срок предоставления отчет</w:t>
      </w: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ности – до 15 апреля 202</w:t>
      </w:r>
      <w:r w:rsidR="00354D82" w:rsidRPr="00354D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5</w:t>
      </w: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 года.</w:t>
      </w:r>
    </w:p>
    <w:p w14:paraId="5660ECC2" w14:textId="77777777" w:rsidR="00D764CF" w:rsidRDefault="00D764CF" w:rsidP="00725E5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  <w:lang w:val="en-US"/>
        </w:rPr>
      </w:pPr>
    </w:p>
    <w:p w14:paraId="32CD832E" w14:textId="411B152F" w:rsidR="00F04C30" w:rsidRPr="00D764CF" w:rsidRDefault="00F04C30" w:rsidP="00D764CF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D764CF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Общественные объединения (общественные организации, общественные движения)</w:t>
      </w:r>
    </w:p>
    <w:p w14:paraId="112E472B" w14:textId="77777777" w:rsidR="00F04C30" w:rsidRPr="00312D1A" w:rsidRDefault="00F04C30" w:rsidP="00725E57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</w:p>
    <w:p w14:paraId="376CECBA" w14:textId="093D181A" w:rsidR="00F04C30" w:rsidRPr="00312D1A" w:rsidRDefault="00F04C30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proofErr w:type="gramStart"/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Общественные объединения в соответствии с абзацем 8 части 1 статьи 29 Федерального закона от 19.05.1995 № 82-ФЗ «Об общественных объединениях» предоставляют отчет об объеме денежных средств и иного имущества, полученных </w:t>
      </w:r>
      <w:r w:rsidR="006D5E92"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от иностранных источников, которые указаны в пункте 6 статьи 2 Федерального закона </w:t>
      </w:r>
      <w:r w:rsid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от 12.01.1996 № 7-ФЗ «О некоммерческих организациях», о целях расходования этих </w:t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lastRenderedPageBreak/>
        <w:t>денежных средств и использования иного имущества и об их</w:t>
      </w:r>
      <w:proofErr w:type="gramEnd"/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 фактическом </w:t>
      </w:r>
      <w:proofErr w:type="gramStart"/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расходовании</w:t>
      </w:r>
      <w:proofErr w:type="gramEnd"/>
      <w:r w:rsid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и использовании по форме № ОН0003.</w:t>
      </w:r>
    </w:p>
    <w:p w14:paraId="68C26692" w14:textId="77777777" w:rsidR="00F04C30" w:rsidRPr="00312D1A" w:rsidRDefault="00F04C30" w:rsidP="00725E57">
      <w:pPr>
        <w:shd w:val="clear" w:color="auto" w:fill="FFFFFF"/>
        <w:spacing w:after="0" w:line="360" w:lineRule="exact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</w:p>
    <w:p w14:paraId="03125AF8" w14:textId="44C91E30" w:rsidR="00F04C30" w:rsidRDefault="00F04C30" w:rsidP="00D764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Форма № ОН0003</w:t>
      </w:r>
    </w:p>
    <w:p w14:paraId="233670B2" w14:textId="77777777" w:rsidR="00D764CF" w:rsidRPr="00D764CF" w:rsidRDefault="00D764CF" w:rsidP="00D764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  <w:lang w:val="en-US"/>
        </w:rPr>
      </w:pPr>
    </w:p>
    <w:p w14:paraId="72388680" w14:textId="75E909C5" w:rsidR="00F04C30" w:rsidRPr="00312D1A" w:rsidRDefault="006D5E92" w:rsidP="00725E5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F04C30"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Срок предоставления отчетности - до 15 апреля 202</w:t>
      </w:r>
      <w:r w:rsidR="00354D82" w:rsidRPr="00354D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5</w:t>
      </w:r>
      <w:r w:rsidR="00F04C30"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 года.</w:t>
      </w:r>
    </w:p>
    <w:p w14:paraId="7D8CD55C" w14:textId="77777777" w:rsidR="00F04C30" w:rsidRPr="00312D1A" w:rsidRDefault="006D5E92" w:rsidP="00725E57">
      <w:pPr>
        <w:shd w:val="clear" w:color="auto" w:fill="FFFFFF"/>
        <w:spacing w:after="0" w:line="360" w:lineRule="exact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1EE21ABE" w14:textId="7B131A59" w:rsidR="006D5E92" w:rsidRPr="00312D1A" w:rsidRDefault="00037135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Кроме того,</w:t>
      </w:r>
      <w:r w:rsidR="00F04C30"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 в соответствии с требованиями абзаца 4 части 1 статьи 29 Федерального закона от 19.05.1995 № 82-ФЗ «Об общественных объединениях» общественные объединения обязаны представлять в Главное управление сведения </w:t>
      </w:r>
      <w:r w:rsidR="003A0984" w:rsidRP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="00F04C30"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о продолжении своей деятельности. Данные сведения должны включать в себя: информацию о продолжении деятельности с указанием действительного места нахождения постоянно действующего руководящего органа, его наименования </w:t>
      </w:r>
      <w:r w:rsidR="003A0984" w:rsidRPr="003A0984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="00F04C30"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и данных о руководителях общественного объединения в объеме сведений, включаемых </w:t>
      </w:r>
      <w:r w:rsid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="00F04C30"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в Единый государственный реестр юридических лиц (ФИО, данные паспорта, адрес места жительства (регистрации), наименование должности в объединении). Сведения предоставляются общественными объединениями (в том числе объединениями профессиональных союзов (ассоциациями), первичными профсоюзными организациями) ежегодно </w:t>
      </w:r>
      <w:proofErr w:type="gramStart"/>
      <w:r w:rsidR="00F04C30"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с даты регистрации</w:t>
      </w:r>
      <w:proofErr w:type="gramEnd"/>
      <w:r w:rsidR="00F04C30"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 общественного объединения.</w:t>
      </w:r>
    </w:p>
    <w:p w14:paraId="29F3538D" w14:textId="40BE979F" w:rsidR="00F04C30" w:rsidRPr="00D764CF" w:rsidRDefault="00F04C30" w:rsidP="00D764CF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Дополнительно сообщаем, Общественное объединение обязано ежегодно публиковать отчет об использовании своего имущества или обеспечивать доступность ознакомления с указанным отчетом.</w:t>
      </w:r>
    </w:p>
    <w:p w14:paraId="6ACB89CC" w14:textId="77777777" w:rsidR="00D764CF" w:rsidRPr="00D764CF" w:rsidRDefault="00D764CF" w:rsidP="00D764CF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</w:p>
    <w:p w14:paraId="76D90FA0" w14:textId="7EA3ABC9" w:rsidR="00F04C30" w:rsidRPr="00312D1A" w:rsidRDefault="00F04C30" w:rsidP="00725E5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Срок предоставления отчетности - до конца года, с</w:t>
      </w:r>
      <w:r w:rsidR="006D5E92"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ледующего </w:t>
      </w:r>
      <w:r w:rsidR="00725E57" w:rsidRPr="002B27AC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br/>
      </w:r>
      <w:r w:rsidR="006D5E92"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за </w:t>
      </w:r>
      <w:proofErr w:type="gramStart"/>
      <w:r w:rsidR="006D5E92"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отчетным</w:t>
      </w:r>
      <w:proofErr w:type="gramEnd"/>
      <w:r w:rsidR="006D5E92"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.</w:t>
      </w:r>
    </w:p>
    <w:p w14:paraId="36BC5A56" w14:textId="740ACEF1" w:rsidR="00F04C30" w:rsidRPr="002B27AC" w:rsidRDefault="00F04C30" w:rsidP="00725E57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72E25408" w14:textId="23E1B86B" w:rsidR="00F04C30" w:rsidRPr="00D764CF" w:rsidRDefault="00F04C30" w:rsidP="00D764CF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D764CF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Региональны</w:t>
      </w:r>
      <w:r w:rsidR="006D5E92" w:rsidRPr="00D764CF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е отделения политических партий</w:t>
      </w:r>
    </w:p>
    <w:p w14:paraId="6FBEA75F" w14:textId="77777777" w:rsidR="00F04C30" w:rsidRPr="00312D1A" w:rsidRDefault="00F04C30" w:rsidP="00725E57">
      <w:pPr>
        <w:shd w:val="clear" w:color="auto" w:fill="FFFFFF"/>
        <w:spacing w:after="0" w:line="360" w:lineRule="exact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</w:p>
    <w:p w14:paraId="0027DA15" w14:textId="1FC78157" w:rsidR="00F04C30" w:rsidRPr="00312D1A" w:rsidRDefault="00F04C30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proofErr w:type="gramStart"/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В соответствии с пунктом 2 статьи 27 Федерального закона от 11.07.2001  </w:t>
      </w:r>
      <w:r w:rsidR="00037135"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№ 95-ФЗ «О политических партиях» региональные отделения политических партий один раз в три года предоставляют в Главное управление в произвольной форме информацию </w:t>
      </w:r>
      <w:r w:rsid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о продолжении своей деятельности с указанием численности членов политической партии в региональном отделении и места нахождения своего постоянно действующего руководящего органа, а также информацию о структурных подразделениях политической</w:t>
      </w:r>
      <w:proofErr w:type="gramEnd"/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 партии в соответствующем субъекте Российской Федерации, не наделенных правами юридического лица, но обладающих в соответствии с уставом политической партии правом принимать участие в выборах и (или) референдумах.</w:t>
      </w:r>
    </w:p>
    <w:p w14:paraId="13E600C4" w14:textId="77777777" w:rsidR="006D5E92" w:rsidRPr="00312D1A" w:rsidRDefault="006D5E92" w:rsidP="00725E57">
      <w:pPr>
        <w:shd w:val="clear" w:color="auto" w:fill="FFFFFF"/>
        <w:spacing w:after="0" w:line="360" w:lineRule="exact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</w:p>
    <w:p w14:paraId="79B82E53" w14:textId="77777777" w:rsidR="00F04C30" w:rsidRPr="00312D1A" w:rsidRDefault="00F04C30" w:rsidP="00725E5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Форма предоставления отчетности – произвольная</w:t>
      </w:r>
    </w:p>
    <w:p w14:paraId="29D62D88" w14:textId="77777777" w:rsidR="00F04C30" w:rsidRPr="00312D1A" w:rsidRDefault="00F04C30" w:rsidP="00725E57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</w:p>
    <w:p w14:paraId="189D7E5E" w14:textId="77777777" w:rsidR="00F04C30" w:rsidRPr="00312D1A" w:rsidRDefault="00F04C30" w:rsidP="00725E5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Срок предоставления отчетности – 1 раз в три года после последнего предоставления отчета или с момента государственной регистрации.</w:t>
      </w:r>
    </w:p>
    <w:p w14:paraId="0DB0AD45" w14:textId="5072E7D8" w:rsidR="00F04C30" w:rsidRPr="002B27AC" w:rsidRDefault="00F04C30" w:rsidP="00725E57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4DF3DDB2" w14:textId="77777777" w:rsidR="00F04C30" w:rsidRPr="00D764CF" w:rsidRDefault="00F04C30" w:rsidP="00D764CF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D764CF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lastRenderedPageBreak/>
        <w:t>Религиозные организации</w:t>
      </w:r>
    </w:p>
    <w:p w14:paraId="1F8CE742" w14:textId="77777777" w:rsidR="00F04C30" w:rsidRPr="00312D1A" w:rsidRDefault="00F04C30" w:rsidP="00725E57">
      <w:pPr>
        <w:shd w:val="clear" w:color="auto" w:fill="FFFFFF"/>
        <w:spacing w:after="0" w:line="360" w:lineRule="exact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312D1A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7B909089" w14:textId="7483A2B7" w:rsidR="006D5E92" w:rsidRPr="00312D1A" w:rsidRDefault="00F04C30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proofErr w:type="gramStart"/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В соответствии с пунктом 2 статьи 25.1 Федерального закона от 26.09.1997 </w:t>
      </w:r>
      <w:r w:rsidR="00037135"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№ 125-ФЗ «О  свободе совести и религиозных объединениях» религиозные организации, получившие в течение одного года денежные средства и иное имущество </w:t>
      </w:r>
      <w:r w:rsid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от международных и иностранных организаций, иностранных граждан, лиц </w:t>
      </w:r>
      <w:r w:rsid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без гражданства, обязаны представлять в  Главное управление отчет о своей деятельности, персональном составе руководящих органов, целях расходования денежных средств </w:t>
      </w:r>
      <w:r w:rsid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и использования иного</w:t>
      </w:r>
      <w:proofErr w:type="gramEnd"/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 имущества, в том числе полученных от международных </w:t>
      </w:r>
      <w:r w:rsid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и иностранных организаций, иностранных граждан, лиц без гражданства, </w:t>
      </w:r>
      <w:r w:rsid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об их фактическом расходовании (использовании) по форме, утвержденной </w:t>
      </w:r>
      <w:r w:rsidR="00875DD2"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Приказом Минюста России от 30.09.2021 № 185</w:t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 «Об утверждении форм отчетности некоммерческих организаций», ОР0001.</w:t>
      </w:r>
    </w:p>
    <w:p w14:paraId="1EDC618D" w14:textId="7D1B040D" w:rsidR="00F04C30" w:rsidRPr="002B27AC" w:rsidRDefault="00F04C30" w:rsidP="003A0984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Религиозные организации, получившие денежные средства и иное имущество </w:t>
      </w:r>
      <w:r w:rsid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от международных и иностранных организаций, иностранных граждан, лиц </w:t>
      </w:r>
      <w:r w:rsidR="003A0984" w:rsidRP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без гражданства, обязаны ежегодно размещать в информационно</w:t>
      </w:r>
      <w:r w:rsidR="003A0984" w:rsidRPr="003A0984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 </w:t>
      </w:r>
      <w:r w:rsidRPr="00312D1A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телекоммуникационной сети «Интернет» или предоставлять средствам массовой информации для опубликования отчет в объеме сведений, представляемых в Главное управление.</w:t>
      </w:r>
    </w:p>
    <w:p w14:paraId="10DB0364" w14:textId="77777777" w:rsidR="003A0984" w:rsidRPr="002B27AC" w:rsidRDefault="003A0984" w:rsidP="003A0984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</w:p>
    <w:p w14:paraId="48F9586D" w14:textId="1D724B8D" w:rsidR="00F04C30" w:rsidRDefault="00F04C30" w:rsidP="00D764CF">
      <w:pPr>
        <w:shd w:val="clear" w:color="auto" w:fill="FFFFFF"/>
        <w:spacing w:after="0" w:line="360" w:lineRule="exact"/>
        <w:ind w:firstLine="567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725E5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Форма № ОР0001</w:t>
      </w:r>
    </w:p>
    <w:p w14:paraId="7A8E1EAC" w14:textId="77777777" w:rsidR="00D764CF" w:rsidRPr="00D764CF" w:rsidRDefault="00D764CF" w:rsidP="00D764CF">
      <w:pPr>
        <w:shd w:val="clear" w:color="auto" w:fill="FFFFFF"/>
        <w:spacing w:after="0" w:line="360" w:lineRule="exact"/>
        <w:ind w:firstLine="567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  <w:lang w:val="en-US"/>
        </w:rPr>
      </w:pPr>
      <w:bookmarkStart w:id="0" w:name="_GoBack"/>
      <w:bookmarkEnd w:id="0"/>
    </w:p>
    <w:p w14:paraId="7268AEE1" w14:textId="62688E15" w:rsidR="00725E57" w:rsidRPr="002B27AC" w:rsidRDefault="00F04C30" w:rsidP="003A0984">
      <w:pPr>
        <w:shd w:val="clear" w:color="auto" w:fill="FFFFFF"/>
        <w:spacing w:after="0" w:line="360" w:lineRule="exact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725E5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Срок предоставления отчетности - до 15 апреля года, следующего </w:t>
      </w:r>
      <w:r w:rsidR="006D5E92" w:rsidRPr="00725E5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br/>
      </w:r>
      <w:r w:rsidRPr="00725E5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за </w:t>
      </w:r>
      <w:proofErr w:type="gramStart"/>
      <w:r w:rsidRPr="00725E5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отчетным</w:t>
      </w:r>
      <w:proofErr w:type="gramEnd"/>
      <w:r w:rsidRPr="00725E5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.</w:t>
      </w:r>
    </w:p>
    <w:p w14:paraId="33455C50" w14:textId="77777777" w:rsidR="00725E57" w:rsidRPr="002B27AC" w:rsidRDefault="00725E57" w:rsidP="00725E57">
      <w:pPr>
        <w:shd w:val="clear" w:color="auto" w:fill="FFFFFF"/>
        <w:spacing w:after="0" w:line="360" w:lineRule="exact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</w:p>
    <w:p w14:paraId="1B1B3496" w14:textId="05E662CB" w:rsidR="00F04C30" w:rsidRPr="00D764CF" w:rsidRDefault="00F04C30" w:rsidP="00D764CF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D764CF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Казачьи общества</w:t>
      </w:r>
    </w:p>
    <w:p w14:paraId="7DBD2AB1" w14:textId="77777777" w:rsidR="00F04C30" w:rsidRPr="00725E57" w:rsidRDefault="00F04C30" w:rsidP="00725E57">
      <w:pPr>
        <w:shd w:val="clear" w:color="auto" w:fill="FFFFFF"/>
        <w:spacing w:after="0" w:line="360" w:lineRule="exact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</w:p>
    <w:p w14:paraId="5D1BBE16" w14:textId="190A0E84" w:rsidR="00F04C30" w:rsidRPr="00725E57" w:rsidRDefault="00F04C30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Согласно Федеральному закону от 05.12.2005 № 154-ФЗ «О государственной службе российского казачества» казачье общество, внесенное в государственный реестр казачьих обществ в Российской Федерации, ежегодно представляет в Главное управление сведения об общей численности членов казачьего общества, о фиксированной численности его членов, в установленном </w:t>
      </w:r>
      <w:r w:rsidR="00971AA1"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порядке,</w:t>
      </w: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 принявших на себя обязательства </w:t>
      </w:r>
      <w:r w:rsid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по несению государственной или иной службы по форме, утвержденной приказом Министерства юстиции Российской Федерации</w:t>
      </w:r>
      <w:proofErr w:type="gramEnd"/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 от 13.10.2011 № 355 «Об утверждении порядка ведения государственного реестра казачьих обществ в Российской Федерации», ГРКО03.</w:t>
      </w:r>
    </w:p>
    <w:p w14:paraId="0C584084" w14:textId="77777777" w:rsidR="00F04C30" w:rsidRPr="00725E57" w:rsidRDefault="00F04C30" w:rsidP="00725E57">
      <w:pPr>
        <w:shd w:val="clear" w:color="auto" w:fill="FFFFFF"/>
        <w:spacing w:after="0" w:line="360" w:lineRule="exact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</w:p>
    <w:p w14:paraId="30AFB85C" w14:textId="77777777" w:rsidR="00F04C30" w:rsidRPr="00725E57" w:rsidRDefault="00F04C30" w:rsidP="00725E5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725E5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Форма № ГРКО03</w:t>
      </w:r>
    </w:p>
    <w:p w14:paraId="604061EF" w14:textId="77777777" w:rsidR="00F04C30" w:rsidRPr="00725E57" w:rsidRDefault="00F04C30" w:rsidP="00725E5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</w:p>
    <w:p w14:paraId="20F9F6BA" w14:textId="1FF7B951" w:rsidR="00F04C30" w:rsidRPr="00725E57" w:rsidRDefault="006D5E92" w:rsidP="00725E5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725E5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F04C30" w:rsidRPr="00725E5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Срок предоставления отчетн</w:t>
      </w:r>
      <w:r w:rsidRPr="00725E5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ости - до 15 апреля 202</w:t>
      </w:r>
      <w:r w:rsidR="00354D82" w:rsidRPr="00354D82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5</w:t>
      </w:r>
      <w:r w:rsidRPr="00725E5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 года.</w:t>
      </w:r>
      <w:r w:rsidR="00F04C30" w:rsidRPr="00725E5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307AFC70" w14:textId="77777777" w:rsidR="00F04C30" w:rsidRPr="00725E57" w:rsidRDefault="00F04C30" w:rsidP="00725E57">
      <w:pPr>
        <w:shd w:val="clear" w:color="auto" w:fill="FFFFFF"/>
        <w:spacing w:after="0" w:line="360" w:lineRule="exact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</w:p>
    <w:p w14:paraId="38148AAD" w14:textId="54D8FE82" w:rsidR="00F04C30" w:rsidRPr="002B27AC" w:rsidRDefault="00F04C30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lastRenderedPageBreak/>
        <w:t xml:space="preserve">Указанный отчет сдается помимо сведений, представляемых в Главное управление на основании пункта 3, либо пункта 3.1 статьи 32 Федерального закона </w:t>
      </w:r>
      <w:r w:rsidR="006D5E92"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от 12.01.1996 № 7-ФЗ «О некоммерческих организациях».</w:t>
      </w:r>
    </w:p>
    <w:p w14:paraId="0718EFBC" w14:textId="77777777" w:rsidR="006D5E92" w:rsidRDefault="00F04C30" w:rsidP="00725E57">
      <w:pPr>
        <w:shd w:val="clear" w:color="auto" w:fill="FFFFFF"/>
        <w:spacing w:after="0" w:line="36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4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</w:t>
      </w:r>
    </w:p>
    <w:p w14:paraId="62B1AD73" w14:textId="77777777" w:rsidR="00F04C30" w:rsidRPr="00D764CF" w:rsidRDefault="00F04C30" w:rsidP="00D764CF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D764CF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Благотворительные некоммерческие организации</w:t>
      </w:r>
    </w:p>
    <w:p w14:paraId="555810C8" w14:textId="77777777" w:rsidR="00F04C30" w:rsidRPr="00725E57" w:rsidRDefault="00F04C30" w:rsidP="00725E57">
      <w:pPr>
        <w:shd w:val="clear" w:color="auto" w:fill="FFFFFF"/>
        <w:spacing w:after="0" w:line="360" w:lineRule="exact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</w:p>
    <w:p w14:paraId="2E88BA19" w14:textId="5DD5C476" w:rsidR="006D5E92" w:rsidRPr="00725E57" w:rsidRDefault="00F04C30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proofErr w:type="gramStart"/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Некоммерческие организации всех организационно-правовых форм, осуществляющие свою деятельность в соответствии с положениями Федерального закона от 11.08.1995 № 135-ФЗ «О благотворительной деятельности и добровольчестве (волонтерстве)», дополнительно представляют в Главное управление в срок до 01 апреля года, следующего за отчетным, информацию в соответствии с пунктами 2, 3 статьи 19 данного закона, а именно о:</w:t>
      </w:r>
      <w:proofErr w:type="gramEnd"/>
    </w:p>
    <w:p w14:paraId="4E582B12" w14:textId="3A3EE34D" w:rsidR="006D5E92" w:rsidRPr="00725E57" w:rsidRDefault="00725E57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-</w:t>
      </w:r>
      <w:r w:rsidR="00F04C30"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финансово-хозяйственной деятельности, подтверждающие соблюдение требований настоящего Федерального закона по использованию имущества </w:t>
      </w:r>
      <w:r w:rsid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="00F04C30"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и расходованию сре</w:t>
      </w:r>
      <w:proofErr w:type="gramStart"/>
      <w:r w:rsidR="00F04C30"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дств бл</w:t>
      </w:r>
      <w:proofErr w:type="gramEnd"/>
      <w:r w:rsidR="00F04C30"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аготворительной организации;</w:t>
      </w:r>
    </w:p>
    <w:p w14:paraId="27793126" w14:textId="77777777" w:rsidR="006D5E92" w:rsidRPr="00725E57" w:rsidRDefault="00F04C30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725E57">
        <w:rPr>
          <w:rFonts w:ascii="PT Astra Serif" w:eastAsia="MS Mincho" w:hAnsi="PT Astra Serif" w:cs="MS Mincho"/>
          <w:bCs/>
          <w:color w:val="000000"/>
          <w:sz w:val="24"/>
          <w:szCs w:val="24"/>
        </w:rPr>
        <w:t>‑</w:t>
      </w: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персональном составе высшего органа управления благотворительной организацией;</w:t>
      </w:r>
    </w:p>
    <w:p w14:paraId="6F5F4FF3" w14:textId="77777777" w:rsidR="006D5E92" w:rsidRPr="00725E57" w:rsidRDefault="00F04C30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725E57">
        <w:rPr>
          <w:rFonts w:ascii="PT Astra Serif" w:eastAsia="MS Mincho" w:hAnsi="PT Astra Serif" w:cs="MS Mincho"/>
          <w:bCs/>
          <w:color w:val="000000"/>
          <w:sz w:val="24"/>
          <w:szCs w:val="24"/>
        </w:rPr>
        <w:t>‑</w:t>
      </w: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составе и содержании благотворительных программ благотворительной организации (перечень и описание указанных программ);</w:t>
      </w:r>
    </w:p>
    <w:p w14:paraId="368B129E" w14:textId="77777777" w:rsidR="006D5E92" w:rsidRPr="00725E57" w:rsidRDefault="00F04C30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725E57">
        <w:rPr>
          <w:rFonts w:ascii="PT Astra Serif" w:eastAsia="MS Mincho" w:hAnsi="PT Astra Serif" w:cs="MS Mincho"/>
          <w:bCs/>
          <w:color w:val="000000"/>
          <w:sz w:val="24"/>
          <w:szCs w:val="24"/>
        </w:rPr>
        <w:t>‑</w:t>
      </w: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 содержании и результатах деятельности</w:t>
      </w:r>
      <w:r w:rsidR="006D5E92"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 благотворительной организации;</w:t>
      </w:r>
    </w:p>
    <w:p w14:paraId="1055FC43" w14:textId="77777777" w:rsidR="00F04C30" w:rsidRPr="00725E57" w:rsidRDefault="00F04C30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725E57">
        <w:rPr>
          <w:rFonts w:ascii="PT Astra Serif" w:eastAsia="MS Mincho" w:hAnsi="PT Astra Serif" w:cs="MS Mincho"/>
          <w:bCs/>
          <w:color w:val="000000"/>
          <w:sz w:val="24"/>
          <w:szCs w:val="24"/>
        </w:rPr>
        <w:t>‑</w:t>
      </w: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нарушениях требований настоящего Федерального закона, выявленных </w:t>
      </w:r>
      <w:r w:rsidR="006D5E92"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в результате проверок, проведенных налоговыми органами, и принятых мерах </w:t>
      </w:r>
      <w:r w:rsidR="006D5E92"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по их устранению.</w:t>
      </w:r>
    </w:p>
    <w:p w14:paraId="4DBB470B" w14:textId="77777777" w:rsidR="00152DC4" w:rsidRPr="00725E57" w:rsidRDefault="00152DC4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</w:p>
    <w:p w14:paraId="24A14D62" w14:textId="77777777" w:rsidR="00F04C30" w:rsidRPr="00725E57" w:rsidRDefault="00F04C30" w:rsidP="00725E5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725E5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>Форма предоставления отчетности - произвольная</w:t>
      </w:r>
    </w:p>
    <w:p w14:paraId="5B228104" w14:textId="77777777" w:rsidR="00F04C30" w:rsidRPr="00725E57" w:rsidRDefault="00F04C30" w:rsidP="00725E57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</w:p>
    <w:p w14:paraId="55BC5D2E" w14:textId="77777777" w:rsidR="00152DC4" w:rsidRPr="00725E57" w:rsidRDefault="00F04C30" w:rsidP="00725E5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  <w:r w:rsidRPr="00725E5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t xml:space="preserve">Срок предоставления отчетности – до 1 апреля года, следующего </w:t>
      </w:r>
      <w:r w:rsidR="00152DC4" w:rsidRPr="00725E57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  <w:br/>
        <w:t>за отчетным.</w:t>
      </w:r>
    </w:p>
    <w:p w14:paraId="364F88AD" w14:textId="77777777" w:rsidR="00152DC4" w:rsidRPr="00725E57" w:rsidRDefault="00152DC4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u w:val="single"/>
        </w:rPr>
      </w:pPr>
    </w:p>
    <w:p w14:paraId="243B1BF5" w14:textId="41411B32" w:rsidR="00152DC4" w:rsidRPr="00725E57" w:rsidRDefault="00F04C30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proofErr w:type="gramStart"/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В соответствии с Требованиями к форме и срокам опубликования отчета некоммерческой организации об использовании собранных благотворительных пожертвований утвержденным Приказом Министерства юстиции РФ </w:t>
      </w:r>
      <w:r w:rsidR="00725E57"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от 31 августа 2020 г. № 190 «Об утверждении требований к форме </w:t>
      </w:r>
      <w:r w:rsidR="00725E57"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и срокам опубликования отчета некоммерческой организации об использовании собранных благотворительных пожертвований», Некоммерческая организация, использующая ящик (ящики) для сбора благотворительных пожертвований, обязана публиковать отчет на информационных ресурсах Минюста</w:t>
      </w:r>
      <w:proofErr w:type="gramEnd"/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 России </w:t>
      </w:r>
      <w:r w:rsidR="00725E57"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в информационно-телекоммуникационной сети «Интернет», предназначенных </w:t>
      </w:r>
      <w:r w:rsidR="003A0984" w:rsidRP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для размещения отчетов и сообщений, доступ к которым осуществляется через официальный сайт Минюста России (www.minjust.gov.ru) и официальные сайты </w:t>
      </w:r>
      <w:r w:rsidR="003A0984" w:rsidRP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его территориальных органов, а также на сайте некоммерческой организации </w:t>
      </w:r>
      <w:r w:rsidR="00725E57"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lastRenderedPageBreak/>
        <w:t xml:space="preserve">(при наличии сайта) ежегодно, не позднее 15 апреля года, следующего </w:t>
      </w:r>
      <w:r w:rsidR="00152DC4"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proofErr w:type="gramStart"/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за</w:t>
      </w:r>
      <w:proofErr w:type="gramEnd"/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 отчетным.</w:t>
      </w:r>
    </w:p>
    <w:p w14:paraId="0AAC47F2" w14:textId="19A2E5E7" w:rsidR="00152DC4" w:rsidRPr="00725E57" w:rsidRDefault="00F04C30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Обращаем особое внимание на то, что отчет о благотворительной деятельности подлежит представлению вместе с иной отчетностью, подлежащей представлению всеми общественными объединениями или иными некоммерческими организациями.</w:t>
      </w:r>
    </w:p>
    <w:p w14:paraId="0E50BC66" w14:textId="44232201" w:rsidR="00152DC4" w:rsidRPr="00725E57" w:rsidRDefault="00F04C30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В случае отсутствия, например, проверок налоговых органов, в отчете следует указывать об их отсутствии, т.е. непредставление каких-либо из указанных сведений расценивается как предоставление отчета о своей деятельности в неполном объеме </w:t>
      </w:r>
      <w:r w:rsid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и влечет принятие Главным управлением мер, предусмотренных действующим законодательством.</w:t>
      </w:r>
    </w:p>
    <w:p w14:paraId="4A585259" w14:textId="79BD2042" w:rsidR="00D346E7" w:rsidRPr="00725E57" w:rsidRDefault="00F04C30" w:rsidP="00725E57">
      <w:pPr>
        <w:shd w:val="clear" w:color="auto" w:fill="FFFFFF"/>
        <w:spacing w:after="0" w:line="360" w:lineRule="exact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</w:pP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 xml:space="preserve">Датой размещения отчетов или сообщений на информационных ресурсах Минюста России в сети Интернет является дата предоставления открытого доступа </w:t>
      </w:r>
      <w:r w:rsidR="003A0984" w:rsidRPr="002B27AC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br/>
      </w:r>
      <w:r w:rsidRPr="00725E57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к ним.</w:t>
      </w:r>
    </w:p>
    <w:sectPr w:rsidR="00D346E7" w:rsidRPr="00725E57" w:rsidSect="003A0984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90827" w14:textId="77777777" w:rsidR="001341DA" w:rsidRDefault="001341DA" w:rsidP="009B768A">
      <w:pPr>
        <w:spacing w:after="0" w:line="240" w:lineRule="auto"/>
      </w:pPr>
      <w:r>
        <w:separator/>
      </w:r>
    </w:p>
  </w:endnote>
  <w:endnote w:type="continuationSeparator" w:id="0">
    <w:p w14:paraId="55BC2823" w14:textId="77777777" w:rsidR="001341DA" w:rsidRDefault="001341DA" w:rsidP="009B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49B32" w14:textId="77777777" w:rsidR="001341DA" w:rsidRDefault="001341DA" w:rsidP="009B768A">
      <w:pPr>
        <w:spacing w:after="0" w:line="240" w:lineRule="auto"/>
      </w:pPr>
      <w:r>
        <w:separator/>
      </w:r>
    </w:p>
  </w:footnote>
  <w:footnote w:type="continuationSeparator" w:id="0">
    <w:p w14:paraId="47A53516" w14:textId="77777777" w:rsidR="001341DA" w:rsidRDefault="001341DA" w:rsidP="009B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C215D" w14:textId="77777777" w:rsidR="002B512B" w:rsidRDefault="002B512B" w:rsidP="009B768A">
    <w:pPr>
      <w:pStyle w:val="a6"/>
      <w:jc w:val="center"/>
      <w:rPr>
        <w:rFonts w:ascii="Times New Roman" w:hAnsi="Times New Roman" w:cs="Times New Roman"/>
      </w:rPr>
    </w:pPr>
  </w:p>
  <w:p w14:paraId="7FB8AE6B" w14:textId="77777777" w:rsidR="002B512B" w:rsidRPr="009B768A" w:rsidRDefault="002B512B" w:rsidP="009B768A">
    <w:pPr>
      <w:pStyle w:val="a6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505E4" w14:textId="77777777" w:rsidR="002B512B" w:rsidRPr="00312D1A" w:rsidRDefault="002B512B" w:rsidP="00B94F15">
    <w:pPr>
      <w:pStyle w:val="a6"/>
      <w:jc w:val="right"/>
      <w:rPr>
        <w:rFonts w:ascii="PT Astra Serif" w:hAnsi="PT Astra Serif" w:cs="Times New Roman"/>
        <w:sz w:val="24"/>
        <w:szCs w:val="24"/>
      </w:rPr>
    </w:pPr>
    <w:r w:rsidRPr="00312D1A">
      <w:rPr>
        <w:rFonts w:ascii="PT Astra Serif" w:hAnsi="PT Astra Serif" w:cs="Times New Roman"/>
        <w:sz w:val="24"/>
        <w:szCs w:val="24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B6AF9"/>
    <w:multiLevelType w:val="hybridMultilevel"/>
    <w:tmpl w:val="4F0CDBB0"/>
    <w:lvl w:ilvl="0" w:tplc="0419000F">
      <w:start w:val="1"/>
      <w:numFmt w:val="decimal"/>
      <w:lvlText w:val="%1."/>
      <w:lvlJc w:val="left"/>
      <w:pPr>
        <w:ind w:left="22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53"/>
    <w:rsid w:val="00032394"/>
    <w:rsid w:val="00034384"/>
    <w:rsid w:val="00037135"/>
    <w:rsid w:val="000529F8"/>
    <w:rsid w:val="00060E8F"/>
    <w:rsid w:val="00064C42"/>
    <w:rsid w:val="00070811"/>
    <w:rsid w:val="00081CF7"/>
    <w:rsid w:val="00081D0D"/>
    <w:rsid w:val="00084528"/>
    <w:rsid w:val="00087041"/>
    <w:rsid w:val="000A3301"/>
    <w:rsid w:val="000C064C"/>
    <w:rsid w:val="000C5006"/>
    <w:rsid w:val="000C66FB"/>
    <w:rsid w:val="000D7BB2"/>
    <w:rsid w:val="000F0A43"/>
    <w:rsid w:val="000F7915"/>
    <w:rsid w:val="00113CC9"/>
    <w:rsid w:val="00114254"/>
    <w:rsid w:val="001232D4"/>
    <w:rsid w:val="001331FB"/>
    <w:rsid w:val="001341DA"/>
    <w:rsid w:val="00152DC4"/>
    <w:rsid w:val="0015411C"/>
    <w:rsid w:val="001630BA"/>
    <w:rsid w:val="001768E9"/>
    <w:rsid w:val="00197F0F"/>
    <w:rsid w:val="001C3469"/>
    <w:rsid w:val="001C3BBD"/>
    <w:rsid w:val="001E30EE"/>
    <w:rsid w:val="001E59A0"/>
    <w:rsid w:val="001F58FD"/>
    <w:rsid w:val="002106E9"/>
    <w:rsid w:val="002172B4"/>
    <w:rsid w:val="002225B0"/>
    <w:rsid w:val="00256C5B"/>
    <w:rsid w:val="00261B73"/>
    <w:rsid w:val="00267FC0"/>
    <w:rsid w:val="00292B94"/>
    <w:rsid w:val="002B27AC"/>
    <w:rsid w:val="002B512B"/>
    <w:rsid w:val="002B75A6"/>
    <w:rsid w:val="002D5BE4"/>
    <w:rsid w:val="002D735D"/>
    <w:rsid w:val="002E480B"/>
    <w:rsid w:val="002E6D27"/>
    <w:rsid w:val="002F48CD"/>
    <w:rsid w:val="002F67EF"/>
    <w:rsid w:val="003032BF"/>
    <w:rsid w:val="00312D1A"/>
    <w:rsid w:val="00323F7A"/>
    <w:rsid w:val="003251BB"/>
    <w:rsid w:val="00337522"/>
    <w:rsid w:val="00353453"/>
    <w:rsid w:val="00354D82"/>
    <w:rsid w:val="00367CA6"/>
    <w:rsid w:val="00371E4F"/>
    <w:rsid w:val="00374A1B"/>
    <w:rsid w:val="003826A5"/>
    <w:rsid w:val="00384204"/>
    <w:rsid w:val="003842EA"/>
    <w:rsid w:val="003A0984"/>
    <w:rsid w:val="003B0398"/>
    <w:rsid w:val="003B165F"/>
    <w:rsid w:val="003F0DD4"/>
    <w:rsid w:val="003F1E4D"/>
    <w:rsid w:val="0046076D"/>
    <w:rsid w:val="00462DB2"/>
    <w:rsid w:val="00486E20"/>
    <w:rsid w:val="00490619"/>
    <w:rsid w:val="004B0DCA"/>
    <w:rsid w:val="004B0F82"/>
    <w:rsid w:val="004B58E0"/>
    <w:rsid w:val="004E7267"/>
    <w:rsid w:val="004F2055"/>
    <w:rsid w:val="0050471A"/>
    <w:rsid w:val="00507B42"/>
    <w:rsid w:val="00513795"/>
    <w:rsid w:val="005311EF"/>
    <w:rsid w:val="0053455D"/>
    <w:rsid w:val="005409D4"/>
    <w:rsid w:val="005638BA"/>
    <w:rsid w:val="00573A81"/>
    <w:rsid w:val="00577339"/>
    <w:rsid w:val="005A12DE"/>
    <w:rsid w:val="005A2550"/>
    <w:rsid w:val="005C1111"/>
    <w:rsid w:val="005D2E52"/>
    <w:rsid w:val="005F3359"/>
    <w:rsid w:val="005F581F"/>
    <w:rsid w:val="005F5EE4"/>
    <w:rsid w:val="005F709B"/>
    <w:rsid w:val="006016D2"/>
    <w:rsid w:val="00605C47"/>
    <w:rsid w:val="00627872"/>
    <w:rsid w:val="00630BE8"/>
    <w:rsid w:val="006448B6"/>
    <w:rsid w:val="00655ECB"/>
    <w:rsid w:val="006579D2"/>
    <w:rsid w:val="00663515"/>
    <w:rsid w:val="00676098"/>
    <w:rsid w:val="00694810"/>
    <w:rsid w:val="006A4B5E"/>
    <w:rsid w:val="006B3307"/>
    <w:rsid w:val="006B35DF"/>
    <w:rsid w:val="006C11E8"/>
    <w:rsid w:val="006C279A"/>
    <w:rsid w:val="006D5E92"/>
    <w:rsid w:val="006E0FAB"/>
    <w:rsid w:val="006E16A6"/>
    <w:rsid w:val="006E6234"/>
    <w:rsid w:val="00716742"/>
    <w:rsid w:val="00721D14"/>
    <w:rsid w:val="00724D4D"/>
    <w:rsid w:val="00725E57"/>
    <w:rsid w:val="00733E9D"/>
    <w:rsid w:val="0073538D"/>
    <w:rsid w:val="00736237"/>
    <w:rsid w:val="00740B29"/>
    <w:rsid w:val="0074113F"/>
    <w:rsid w:val="00754D1F"/>
    <w:rsid w:val="00756D60"/>
    <w:rsid w:val="00782880"/>
    <w:rsid w:val="007926B5"/>
    <w:rsid w:val="007A051A"/>
    <w:rsid w:val="007A46A5"/>
    <w:rsid w:val="007B7115"/>
    <w:rsid w:val="007B7D2D"/>
    <w:rsid w:val="007B7EC1"/>
    <w:rsid w:val="007D4339"/>
    <w:rsid w:val="007D59CB"/>
    <w:rsid w:val="007E60C6"/>
    <w:rsid w:val="00802888"/>
    <w:rsid w:val="0081439A"/>
    <w:rsid w:val="008407FE"/>
    <w:rsid w:val="008431F1"/>
    <w:rsid w:val="00846ED0"/>
    <w:rsid w:val="00872DDB"/>
    <w:rsid w:val="00873789"/>
    <w:rsid w:val="00874094"/>
    <w:rsid w:val="00875DD2"/>
    <w:rsid w:val="008820AA"/>
    <w:rsid w:val="008850F7"/>
    <w:rsid w:val="008A68F4"/>
    <w:rsid w:val="008A69FD"/>
    <w:rsid w:val="008B3B55"/>
    <w:rsid w:val="008B4510"/>
    <w:rsid w:val="008B6377"/>
    <w:rsid w:val="008C554C"/>
    <w:rsid w:val="008C574B"/>
    <w:rsid w:val="008C6DAB"/>
    <w:rsid w:val="008D1AF2"/>
    <w:rsid w:val="008E1BB0"/>
    <w:rsid w:val="008F6575"/>
    <w:rsid w:val="00900DD2"/>
    <w:rsid w:val="00916E15"/>
    <w:rsid w:val="00931D61"/>
    <w:rsid w:val="00932C6C"/>
    <w:rsid w:val="00961699"/>
    <w:rsid w:val="00967A6C"/>
    <w:rsid w:val="00971AA1"/>
    <w:rsid w:val="009766A9"/>
    <w:rsid w:val="00977627"/>
    <w:rsid w:val="00983870"/>
    <w:rsid w:val="00983DF4"/>
    <w:rsid w:val="00986117"/>
    <w:rsid w:val="00986701"/>
    <w:rsid w:val="009A1E3D"/>
    <w:rsid w:val="009B11C8"/>
    <w:rsid w:val="009B6038"/>
    <w:rsid w:val="009B768A"/>
    <w:rsid w:val="009C3424"/>
    <w:rsid w:val="009E48C3"/>
    <w:rsid w:val="00A467E4"/>
    <w:rsid w:val="00A52E47"/>
    <w:rsid w:val="00A54FB3"/>
    <w:rsid w:val="00A5618C"/>
    <w:rsid w:val="00AD14BC"/>
    <w:rsid w:val="00AF4764"/>
    <w:rsid w:val="00B12B61"/>
    <w:rsid w:val="00B22536"/>
    <w:rsid w:val="00B62E44"/>
    <w:rsid w:val="00B80E88"/>
    <w:rsid w:val="00B84F69"/>
    <w:rsid w:val="00B94F15"/>
    <w:rsid w:val="00BA2464"/>
    <w:rsid w:val="00BC3521"/>
    <w:rsid w:val="00BC73C0"/>
    <w:rsid w:val="00BE2AB3"/>
    <w:rsid w:val="00BF1627"/>
    <w:rsid w:val="00BF1F43"/>
    <w:rsid w:val="00C11E5E"/>
    <w:rsid w:val="00C1769E"/>
    <w:rsid w:val="00C22043"/>
    <w:rsid w:val="00C434EC"/>
    <w:rsid w:val="00C60ACF"/>
    <w:rsid w:val="00C61BED"/>
    <w:rsid w:val="00C864FC"/>
    <w:rsid w:val="00C94FD4"/>
    <w:rsid w:val="00CA5641"/>
    <w:rsid w:val="00CC4743"/>
    <w:rsid w:val="00CD1D57"/>
    <w:rsid w:val="00CD2941"/>
    <w:rsid w:val="00CE1C8B"/>
    <w:rsid w:val="00CE6DE9"/>
    <w:rsid w:val="00CE7CF8"/>
    <w:rsid w:val="00CF0834"/>
    <w:rsid w:val="00D064E8"/>
    <w:rsid w:val="00D16959"/>
    <w:rsid w:val="00D346E7"/>
    <w:rsid w:val="00D40C35"/>
    <w:rsid w:val="00D46DAA"/>
    <w:rsid w:val="00D75650"/>
    <w:rsid w:val="00D764CF"/>
    <w:rsid w:val="00D8593E"/>
    <w:rsid w:val="00D867BC"/>
    <w:rsid w:val="00D92873"/>
    <w:rsid w:val="00D962D8"/>
    <w:rsid w:val="00DA3403"/>
    <w:rsid w:val="00DB65EE"/>
    <w:rsid w:val="00DB661B"/>
    <w:rsid w:val="00DB7E3A"/>
    <w:rsid w:val="00DC379C"/>
    <w:rsid w:val="00DC74EB"/>
    <w:rsid w:val="00E02BD1"/>
    <w:rsid w:val="00E157A9"/>
    <w:rsid w:val="00E17077"/>
    <w:rsid w:val="00E223E7"/>
    <w:rsid w:val="00E3038B"/>
    <w:rsid w:val="00E423DA"/>
    <w:rsid w:val="00E43FAE"/>
    <w:rsid w:val="00E50441"/>
    <w:rsid w:val="00E5440B"/>
    <w:rsid w:val="00E55615"/>
    <w:rsid w:val="00E631EE"/>
    <w:rsid w:val="00E73496"/>
    <w:rsid w:val="00E74505"/>
    <w:rsid w:val="00E75253"/>
    <w:rsid w:val="00E75C79"/>
    <w:rsid w:val="00E86E30"/>
    <w:rsid w:val="00EA3A4A"/>
    <w:rsid w:val="00EA4EBA"/>
    <w:rsid w:val="00EA680D"/>
    <w:rsid w:val="00EC179B"/>
    <w:rsid w:val="00EC2429"/>
    <w:rsid w:val="00ED0FCA"/>
    <w:rsid w:val="00ED163A"/>
    <w:rsid w:val="00F04C30"/>
    <w:rsid w:val="00F16D5B"/>
    <w:rsid w:val="00F23151"/>
    <w:rsid w:val="00F25B18"/>
    <w:rsid w:val="00F37D10"/>
    <w:rsid w:val="00F51062"/>
    <w:rsid w:val="00F65E0B"/>
    <w:rsid w:val="00F72E1C"/>
    <w:rsid w:val="00F769F4"/>
    <w:rsid w:val="00F76F8D"/>
    <w:rsid w:val="00F82580"/>
    <w:rsid w:val="00FA29DC"/>
    <w:rsid w:val="00FC1B58"/>
    <w:rsid w:val="00FC4FB7"/>
    <w:rsid w:val="00F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2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69FD"/>
    <w:rPr>
      <w:b/>
      <w:bCs/>
    </w:rPr>
  </w:style>
  <w:style w:type="character" w:customStyle="1" w:styleId="FontStyle13">
    <w:name w:val="Font Style13"/>
    <w:rsid w:val="00E75C79"/>
    <w:rPr>
      <w:rFonts w:ascii="Times New Roman" w:hAnsi="Times New Roman" w:cs="Times New Roman" w:hint="default"/>
      <w:sz w:val="26"/>
      <w:szCs w:val="26"/>
    </w:rPr>
  </w:style>
  <w:style w:type="paragraph" w:styleId="a4">
    <w:name w:val="Body Text Indent"/>
    <w:basedOn w:val="a"/>
    <w:link w:val="a5"/>
    <w:rsid w:val="00E02B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E02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B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768A"/>
  </w:style>
  <w:style w:type="paragraph" w:styleId="a8">
    <w:name w:val="footer"/>
    <w:basedOn w:val="a"/>
    <w:link w:val="a9"/>
    <w:uiPriority w:val="99"/>
    <w:unhideWhenUsed/>
    <w:rsid w:val="009B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768A"/>
  </w:style>
  <w:style w:type="character" w:customStyle="1" w:styleId="blk">
    <w:name w:val="blk"/>
    <w:basedOn w:val="a0"/>
    <w:rsid w:val="00DB65EE"/>
  </w:style>
  <w:style w:type="character" w:styleId="aa">
    <w:name w:val="Hyperlink"/>
    <w:basedOn w:val="a0"/>
    <w:uiPriority w:val="99"/>
    <w:unhideWhenUsed/>
    <w:rsid w:val="00DB65E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84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452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37135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D76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69FD"/>
    <w:rPr>
      <w:b/>
      <w:bCs/>
    </w:rPr>
  </w:style>
  <w:style w:type="character" w:customStyle="1" w:styleId="FontStyle13">
    <w:name w:val="Font Style13"/>
    <w:rsid w:val="00E75C79"/>
    <w:rPr>
      <w:rFonts w:ascii="Times New Roman" w:hAnsi="Times New Roman" w:cs="Times New Roman" w:hint="default"/>
      <w:sz w:val="26"/>
      <w:szCs w:val="26"/>
    </w:rPr>
  </w:style>
  <w:style w:type="paragraph" w:styleId="a4">
    <w:name w:val="Body Text Indent"/>
    <w:basedOn w:val="a"/>
    <w:link w:val="a5"/>
    <w:rsid w:val="00E02B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E02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B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768A"/>
  </w:style>
  <w:style w:type="paragraph" w:styleId="a8">
    <w:name w:val="footer"/>
    <w:basedOn w:val="a"/>
    <w:link w:val="a9"/>
    <w:uiPriority w:val="99"/>
    <w:unhideWhenUsed/>
    <w:rsid w:val="009B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768A"/>
  </w:style>
  <w:style w:type="character" w:customStyle="1" w:styleId="blk">
    <w:name w:val="blk"/>
    <w:basedOn w:val="a0"/>
    <w:rsid w:val="00DB65EE"/>
  </w:style>
  <w:style w:type="character" w:styleId="aa">
    <w:name w:val="Hyperlink"/>
    <w:basedOn w:val="a0"/>
    <w:uiPriority w:val="99"/>
    <w:unhideWhenUsed/>
    <w:rsid w:val="00DB65E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84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452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37135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D76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0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o.minjust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co.minjus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Чартович</dc:creator>
  <cp:lastModifiedBy>Цыва Денис Викторович</cp:lastModifiedBy>
  <cp:revision>6</cp:revision>
  <cp:lastPrinted>2025-01-17T01:08:00Z</cp:lastPrinted>
  <dcterms:created xsi:type="dcterms:W3CDTF">2025-01-17T00:51:00Z</dcterms:created>
  <dcterms:modified xsi:type="dcterms:W3CDTF">2025-01-20T05:41:00Z</dcterms:modified>
</cp:coreProperties>
</file>